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7B" w:rsidRDefault="009423E6">
      <w:pPr>
        <w:widowControl w:val="0"/>
        <w:spacing w:after="0" w:line="240" w:lineRule="auto"/>
        <w:jc w:val="right"/>
        <w:outlineLvl w:val="1"/>
        <w:rPr>
          <w:szCs w:val="28"/>
        </w:rPr>
      </w:pPr>
      <w:r>
        <w:rPr>
          <w:rFonts w:cs="Times New Roman"/>
          <w:szCs w:val="28"/>
        </w:rPr>
        <w:t xml:space="preserve">Приложение </w:t>
      </w:r>
      <w:bookmarkStart w:id="0" w:name="_GoBack"/>
      <w:bookmarkEnd w:id="0"/>
      <w:r>
        <w:rPr>
          <w:rFonts w:cs="Times New Roman"/>
          <w:szCs w:val="28"/>
        </w:rPr>
        <w:t>1</w:t>
      </w:r>
    </w:p>
    <w:p w:rsidR="006C6C7B" w:rsidRDefault="009423E6">
      <w:pPr>
        <w:snapToGrid w:val="0"/>
        <w:spacing w:line="240" w:lineRule="exact"/>
        <w:ind w:left="4200" w:firstLine="0"/>
        <w:jc w:val="both"/>
      </w:pPr>
      <w:r>
        <w:t>к Соглашению между администрацией города Ставрополя, представительством Территориального союза «Федерация профсоюзов Ставропольского края» и Ассоциацией работодателей города Ставрополя (территориальное объединение работодателей) на 2022-2024 годы</w:t>
      </w:r>
    </w:p>
    <w:p w:rsidR="006C6C7B" w:rsidRDefault="009423E6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6C7B" w:rsidRDefault="006C6C7B">
      <w:pPr>
        <w:pStyle w:val="1"/>
        <w:rPr>
          <w:rFonts w:ascii="Times New Roman" w:hAnsi="Times New Roman"/>
          <w:b/>
          <w:sz w:val="28"/>
          <w:szCs w:val="28"/>
        </w:rPr>
      </w:pPr>
    </w:p>
    <w:p w:rsidR="006C6C7B" w:rsidRDefault="009423E6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C6C7B" w:rsidRDefault="009423E6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показателей прогноза социально-экономического развития города Ставрополя и проекта бюджета города Ставрополя на очередной финансовый год и плановый период, по которым проводятся консультации Сторон</w:t>
      </w:r>
    </w:p>
    <w:p w:rsidR="006C6C7B" w:rsidRDefault="006C6C7B">
      <w:pPr>
        <w:pStyle w:val="ConsPlusNormal"/>
        <w:jc w:val="center"/>
        <w:rPr>
          <w:szCs w:val="28"/>
        </w:rPr>
      </w:pPr>
    </w:p>
    <w:p w:rsidR="006C6C7B" w:rsidRDefault="009423E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В качестве основных показателей, характеризующих социальную направленность и результативность бюджетной политики и подлежащих обсуждению в рамках проведения Сторонами консультаций по основным </w:t>
      </w:r>
      <w:r w:rsidR="00D25B47">
        <w:rPr>
          <w:szCs w:val="28"/>
        </w:rPr>
        <w:t xml:space="preserve">показателям </w:t>
      </w:r>
      <w:r>
        <w:rPr>
          <w:szCs w:val="28"/>
        </w:rPr>
        <w:t>прогноза социально-экономического развития города Ставрополя и проекта бюджета города Ставрополя</w:t>
      </w:r>
      <w:r w:rsidR="00D25B47">
        <w:rPr>
          <w:szCs w:val="28"/>
        </w:rPr>
        <w:t xml:space="preserve"> на очередной финансовый год и плановый период</w:t>
      </w:r>
      <w:r>
        <w:rPr>
          <w:szCs w:val="28"/>
        </w:rPr>
        <w:t>, предлагаются следующие показатели прогноза социально-экономического развития города Ставрополя:</w:t>
      </w:r>
    </w:p>
    <w:p w:rsidR="006C6C7B" w:rsidRDefault="009423E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фонд заработной платы;</w:t>
      </w:r>
    </w:p>
    <w:p w:rsidR="006C6C7B" w:rsidRDefault="009423E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индексация оплаты труда работников муниципальных казенных учреждений, а также муниципальных бюджетных и автономных учреждений города Ставрополя, получающих субсидии для финансового обеспечения выполнения муниципального задания на оказание муниципальных услуг (выполнение работ);</w:t>
      </w:r>
    </w:p>
    <w:p w:rsidR="006C6C7B" w:rsidRDefault="009423E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номинальная начисленная среднемесячная заработная плата на одного работника в целом по экономике города Ставрополя;</w:t>
      </w:r>
    </w:p>
    <w:p w:rsidR="006C6C7B" w:rsidRDefault="009423E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уровень безработицы в процентах к экономически активному населению;</w:t>
      </w:r>
    </w:p>
    <w:p w:rsidR="006C6C7B" w:rsidRDefault="009423E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уровень регистрируемой безработицы.</w:t>
      </w:r>
    </w:p>
    <w:p w:rsidR="006C6C7B" w:rsidRDefault="009423E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Показатели проекта бюджета города Ставрополя на очередной финансовый год и плановый период:</w:t>
      </w:r>
    </w:p>
    <w:p w:rsidR="006C6C7B" w:rsidRDefault="009423E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расходы бюджета города Ставрополя на социальную сферу;</w:t>
      </w:r>
    </w:p>
    <w:p w:rsidR="006C6C7B" w:rsidRDefault="009423E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увеличение расходов бюджета города Ставрополя на социальную сферу в сравнении с прогнозируемыми темпами инфляции;</w:t>
      </w:r>
    </w:p>
    <w:p w:rsidR="006C6C7B" w:rsidRDefault="009423E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финансовая помощь городу Ставрополю из краевого бюджета и ее доля в бюджете города Ставрополя;</w:t>
      </w:r>
    </w:p>
    <w:p w:rsidR="006C6C7B" w:rsidRDefault="009423E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доля социальных затрат в общей структуре расходов бюджета города Ставрополя, включая ее дифференциацию по отраслям;</w:t>
      </w:r>
    </w:p>
    <w:p w:rsidR="006C6C7B" w:rsidRDefault="009423E6">
      <w:pPr>
        <w:pStyle w:val="ConsPlusNormal"/>
        <w:spacing w:line="230" w:lineRule="auto"/>
        <w:ind w:firstLine="567"/>
        <w:jc w:val="both"/>
        <w:rPr>
          <w:szCs w:val="28"/>
        </w:rPr>
      </w:pPr>
      <w:r>
        <w:rPr>
          <w:szCs w:val="28"/>
        </w:rPr>
        <w:t xml:space="preserve">сведения об оплате труда работников муниципальных казенных учреждений города Ставрополя, а также муниципальных бюджетных и автономных учреждений города Ставрополя, получающих субсидии для </w:t>
      </w:r>
      <w:r>
        <w:rPr>
          <w:szCs w:val="28"/>
        </w:rPr>
        <w:lastRenderedPageBreak/>
        <w:t xml:space="preserve">финансового обеспечения выполнения муниципального задания на оказание муниципальных услуг (выполнение работ), включая ее индексацию; </w:t>
      </w:r>
    </w:p>
    <w:p w:rsidR="006C6C7B" w:rsidRDefault="009423E6">
      <w:pPr>
        <w:pStyle w:val="ConsPlusNormal"/>
        <w:spacing w:line="230" w:lineRule="auto"/>
        <w:ind w:firstLine="567"/>
        <w:jc w:val="both"/>
        <w:rPr>
          <w:szCs w:val="28"/>
        </w:rPr>
      </w:pPr>
      <w:r>
        <w:rPr>
          <w:szCs w:val="28"/>
        </w:rPr>
        <w:t>объем средств бюджета города Ставрополя, направляемых на реализацию меро</w:t>
      </w:r>
      <w:r w:rsidR="00E304BD">
        <w:rPr>
          <w:szCs w:val="28"/>
        </w:rPr>
        <w:t>приятий по содействию занятости.</w:t>
      </w:r>
    </w:p>
    <w:sectPr w:rsidR="006C6C7B" w:rsidSect="00E304BD">
      <w:headerReference w:type="default" r:id="rId6"/>
      <w:pgSz w:w="11906" w:h="16838"/>
      <w:pgMar w:top="1417" w:right="567" w:bottom="1134" w:left="1984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BD" w:rsidRDefault="00E304BD" w:rsidP="00E304BD">
      <w:pPr>
        <w:spacing w:after="0" w:line="240" w:lineRule="auto"/>
      </w:pPr>
      <w:r>
        <w:separator/>
      </w:r>
    </w:p>
  </w:endnote>
  <w:endnote w:type="continuationSeparator" w:id="0">
    <w:p w:rsidR="00E304BD" w:rsidRDefault="00E304BD" w:rsidP="00E3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BD" w:rsidRDefault="00E304BD" w:rsidP="00E304BD">
      <w:pPr>
        <w:spacing w:after="0" w:line="240" w:lineRule="auto"/>
      </w:pPr>
      <w:r>
        <w:separator/>
      </w:r>
    </w:p>
  </w:footnote>
  <w:footnote w:type="continuationSeparator" w:id="0">
    <w:p w:rsidR="00E304BD" w:rsidRDefault="00E304BD" w:rsidP="00E3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884197"/>
      <w:docPartObj>
        <w:docPartGallery w:val="Page Numbers (Top of Page)"/>
        <w:docPartUnique/>
      </w:docPartObj>
    </w:sdtPr>
    <w:sdtContent>
      <w:p w:rsidR="00E304BD" w:rsidRDefault="00E304BD" w:rsidP="00E304BD">
        <w:pPr>
          <w:pStyle w:val="a8"/>
          <w:jc w:val="center"/>
        </w:pPr>
        <w:r w:rsidRPr="00E304BD">
          <w:rPr>
            <w:szCs w:val="28"/>
          </w:rPr>
          <w:fldChar w:fldCharType="begin"/>
        </w:r>
        <w:r w:rsidRPr="00E304BD">
          <w:rPr>
            <w:szCs w:val="28"/>
          </w:rPr>
          <w:instrText>PAGE   \* MERGEFORMAT</w:instrText>
        </w:r>
        <w:r w:rsidRPr="00E304BD">
          <w:rPr>
            <w:szCs w:val="28"/>
          </w:rPr>
          <w:fldChar w:fldCharType="separate"/>
        </w:r>
        <w:r>
          <w:rPr>
            <w:noProof/>
            <w:szCs w:val="28"/>
          </w:rPr>
          <w:t>2</w:t>
        </w:r>
        <w:r w:rsidRPr="00E304BD">
          <w:rPr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7B"/>
    <w:rsid w:val="006C6C7B"/>
    <w:rsid w:val="009423E6"/>
    <w:rsid w:val="00D25B47"/>
    <w:rsid w:val="00E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DF483D-32FE-40C3-B2AA-6F735F20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82"/>
    <w:pPr>
      <w:spacing w:after="200" w:line="276" w:lineRule="auto"/>
      <w:ind w:firstLine="692"/>
    </w:pPr>
    <w:rPr>
      <w:rFonts w:ascii="Times New Roman" w:eastAsia="Calibri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">
    <w:name w:val="Текст1"/>
    <w:basedOn w:val="a"/>
    <w:qFormat/>
    <w:rsid w:val="009E4782"/>
    <w:pPr>
      <w:spacing w:after="0" w:line="240" w:lineRule="auto"/>
      <w:ind w:firstLine="0"/>
    </w:pPr>
    <w:rPr>
      <w:rFonts w:ascii="Courier New" w:hAnsi="Courier New"/>
      <w:sz w:val="20"/>
      <w:szCs w:val="20"/>
    </w:rPr>
  </w:style>
  <w:style w:type="paragraph" w:customStyle="1" w:styleId="ConsPlusNormal">
    <w:name w:val="ConsPlusNormal"/>
    <w:qFormat/>
    <w:rsid w:val="00F90FE3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F90FE3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3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4BD"/>
    <w:rPr>
      <w:rFonts w:ascii="Times New Roman" w:eastAsia="Calibri" w:hAnsi="Times New Roman"/>
      <w:color w:val="00000A"/>
      <w:sz w:val="28"/>
    </w:rPr>
  </w:style>
  <w:style w:type="paragraph" w:styleId="aa">
    <w:name w:val="footer"/>
    <w:basedOn w:val="a"/>
    <w:link w:val="ab"/>
    <w:uiPriority w:val="99"/>
    <w:unhideWhenUsed/>
    <w:rsid w:val="00E30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04BD"/>
    <w:rPr>
      <w:rFonts w:ascii="Times New Roman" w:eastAsia="Calibri" w:hAnsi="Times New Roman"/>
      <w:color w:val="00000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Князькина Оксана Александровна</cp:lastModifiedBy>
  <cp:revision>10</cp:revision>
  <cp:lastPrinted>2021-10-14T18:01:00Z</cp:lastPrinted>
  <dcterms:created xsi:type="dcterms:W3CDTF">2018-12-06T08:35:00Z</dcterms:created>
  <dcterms:modified xsi:type="dcterms:W3CDTF">2021-10-25T07:02:00Z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